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78" w:rsidRPr="00A31A3F" w:rsidRDefault="009226B5" w:rsidP="00D86C78">
      <w:pPr>
        <w:spacing w:after="0" w:line="240" w:lineRule="auto"/>
        <w:jc w:val="center"/>
        <w:rPr>
          <w:rFonts w:ascii="Century Gothic" w:hAnsi="Century Gothic"/>
          <w:b/>
          <w:sz w:val="48"/>
          <w:szCs w:val="56"/>
        </w:rPr>
      </w:pPr>
      <w:bookmarkStart w:id="0" w:name="_GoBack"/>
      <w:bookmarkEnd w:id="0"/>
      <w:r w:rsidRPr="00A31A3F">
        <w:rPr>
          <w:rFonts w:ascii="Century Gothic" w:hAnsi="Century Gothic"/>
          <w:b/>
          <w:sz w:val="48"/>
          <w:szCs w:val="56"/>
        </w:rPr>
        <w:t>PE and School Sport Action Plan</w:t>
      </w:r>
    </w:p>
    <w:p w:rsidR="00563C54" w:rsidRPr="00A31A3F" w:rsidRDefault="008407B5" w:rsidP="008407B5">
      <w:pPr>
        <w:spacing w:after="0" w:line="240" w:lineRule="auto"/>
        <w:rPr>
          <w:rFonts w:ascii="Century Gothic" w:hAnsi="Century Gothic"/>
          <w:b/>
          <w:sz w:val="48"/>
          <w:szCs w:val="56"/>
        </w:rPr>
      </w:pPr>
      <w:r>
        <w:rPr>
          <w:rFonts w:ascii="Century Gothic" w:hAnsi="Century Gothic"/>
          <w:b/>
          <w:sz w:val="48"/>
          <w:szCs w:val="56"/>
        </w:rPr>
        <w:t xml:space="preserve">                                </w:t>
      </w:r>
      <w:proofErr w:type="spellStart"/>
      <w:r>
        <w:rPr>
          <w:rFonts w:ascii="Century Gothic" w:hAnsi="Century Gothic"/>
          <w:b/>
          <w:sz w:val="48"/>
          <w:szCs w:val="56"/>
        </w:rPr>
        <w:t>Warbstow</w:t>
      </w:r>
      <w:proofErr w:type="spellEnd"/>
      <w:r w:rsidR="00A31A3F" w:rsidRPr="00A31A3F">
        <w:rPr>
          <w:rFonts w:ascii="Century Gothic" w:hAnsi="Century Gothic"/>
          <w:b/>
          <w:sz w:val="48"/>
          <w:szCs w:val="56"/>
        </w:rPr>
        <w:t xml:space="preserve"> </w:t>
      </w:r>
      <w:r>
        <w:rPr>
          <w:rFonts w:ascii="Century Gothic" w:hAnsi="Century Gothic"/>
          <w:b/>
          <w:sz w:val="48"/>
          <w:szCs w:val="56"/>
        </w:rPr>
        <w:t>S</w:t>
      </w:r>
      <w:r w:rsidR="00BC3491" w:rsidRPr="00A31A3F">
        <w:rPr>
          <w:rFonts w:ascii="Century Gothic" w:hAnsi="Century Gothic"/>
          <w:b/>
          <w:sz w:val="48"/>
          <w:szCs w:val="56"/>
        </w:rPr>
        <w:t>chool</w:t>
      </w:r>
      <w:r w:rsidR="009226B5" w:rsidRPr="00A31A3F">
        <w:rPr>
          <w:rFonts w:ascii="Century Gothic" w:hAnsi="Century Gothic"/>
          <w:b/>
          <w:sz w:val="48"/>
          <w:szCs w:val="56"/>
        </w:rPr>
        <w:t xml:space="preserve"> 2017</w:t>
      </w:r>
      <w:r w:rsidR="00563C54" w:rsidRPr="00A31A3F">
        <w:rPr>
          <w:rFonts w:ascii="Century Gothic" w:hAnsi="Century Gothic"/>
          <w:b/>
          <w:sz w:val="48"/>
          <w:szCs w:val="56"/>
        </w:rPr>
        <w:t>–</w:t>
      </w:r>
      <w:r w:rsidR="009226B5" w:rsidRPr="00A31A3F">
        <w:rPr>
          <w:rFonts w:ascii="Century Gothic" w:hAnsi="Century Gothic"/>
          <w:b/>
          <w:sz w:val="48"/>
          <w:szCs w:val="56"/>
        </w:rPr>
        <w:t>2018</w:t>
      </w:r>
    </w:p>
    <w:p w:rsidR="00D86C78" w:rsidRPr="00D86C78" w:rsidRDefault="00D86C78" w:rsidP="007349A5">
      <w:pPr>
        <w:pStyle w:val="Default"/>
        <w:rPr>
          <w:rFonts w:ascii="Century Gothic" w:hAnsi="Century Gothic" w:cs="Times New Roman"/>
          <w:b/>
          <w:bCs/>
          <w:sz w:val="10"/>
        </w:rPr>
      </w:pPr>
    </w:p>
    <w:p w:rsidR="007349A5" w:rsidRPr="00D86C78" w:rsidRDefault="007349A5" w:rsidP="007349A5">
      <w:pPr>
        <w:pStyle w:val="Default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  <w:b/>
          <w:bCs/>
        </w:rPr>
        <w:t xml:space="preserve">Background - </w:t>
      </w:r>
      <w:r w:rsidRPr="00D86C78">
        <w:rPr>
          <w:rFonts w:ascii="Century Gothic" w:hAnsi="Century Gothic" w:cs="Times New Roman"/>
        </w:rPr>
        <w:t>The primary school sport premium investment goes direct to primary school Head Teachers and is designed to support improvements in the quality and depth of PE and school sport.</w:t>
      </w:r>
      <w:r w:rsidR="00CC23B8">
        <w:rPr>
          <w:rFonts w:ascii="Century Gothic" w:hAnsi="Century Gothic" w:cs="Times New Roman"/>
        </w:rPr>
        <w:t xml:space="preserve"> </w:t>
      </w:r>
      <w:r w:rsidRPr="00D86C78">
        <w:rPr>
          <w:rFonts w:ascii="Century Gothic" w:hAnsi="Century Gothic" w:cs="Times New Roman"/>
        </w:rPr>
        <w:t xml:space="preserve"> In 2017/18 the amount schools receive each year has doubled. </w:t>
      </w:r>
    </w:p>
    <w:p w:rsidR="00103477" w:rsidRPr="00D86C78" w:rsidRDefault="00103477" w:rsidP="007349A5">
      <w:pPr>
        <w:pStyle w:val="Default"/>
        <w:rPr>
          <w:rFonts w:ascii="Century Gothic" w:hAnsi="Century Gothic" w:cs="Times New Roman"/>
        </w:rPr>
      </w:pPr>
    </w:p>
    <w:p w:rsidR="007349A5" w:rsidRPr="006568EC" w:rsidRDefault="007349A5" w:rsidP="007349A5">
      <w:pPr>
        <w:pStyle w:val="Default"/>
        <w:rPr>
          <w:rFonts w:ascii="Century Gothic" w:hAnsi="Century Gothic" w:cs="Times New Roman"/>
          <w:color w:val="000000" w:themeColor="text1"/>
        </w:rPr>
      </w:pPr>
      <w:r w:rsidRPr="00D86C78">
        <w:rPr>
          <w:rFonts w:ascii="Century Gothic" w:hAnsi="Century Gothic" w:cs="Times New Roman"/>
          <w:b/>
          <w:bCs/>
        </w:rPr>
        <w:t xml:space="preserve">Key Indicators - </w:t>
      </w:r>
      <w:r w:rsidRPr="00D86C78">
        <w:rPr>
          <w:rFonts w:ascii="Century Gothic" w:hAnsi="Century Gothic" w:cs="Times New Roman"/>
        </w:rPr>
        <w:t>Th</w:t>
      </w:r>
      <w:r w:rsidRPr="006568EC">
        <w:rPr>
          <w:rFonts w:ascii="Century Gothic" w:hAnsi="Century Gothic" w:cs="Times New Roman"/>
          <w:color w:val="000000" w:themeColor="text1"/>
        </w:rPr>
        <w:t xml:space="preserve">e Department for Education vision is that all pupils leaving primary school are physically literate and have the knowledge, skills and motivation necessary to equip them for a healthy lifestyle and lifelong participation in physical activity and sport. The objective is to achieve self-sustaining improvement in the quality of PE and sport that delivers high quality provision of a balanced and holistic PE and school sport offer. There are 5 key indicators that schools should expect to see improvement across: </w:t>
      </w:r>
    </w:p>
    <w:p w:rsidR="007349A5" w:rsidRPr="006568EC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  <w:color w:val="000000" w:themeColor="text1"/>
        </w:rPr>
      </w:pPr>
      <w:r w:rsidRPr="006568EC">
        <w:rPr>
          <w:rFonts w:ascii="Century Gothic" w:hAnsi="Century Gothic" w:cs="Times New Roman"/>
          <w:color w:val="000000" w:themeColor="text1"/>
        </w:rPr>
        <w:t>The</w:t>
      </w:r>
      <w:r w:rsidR="007349A5" w:rsidRPr="006568EC">
        <w:rPr>
          <w:rFonts w:ascii="Century Gothic" w:hAnsi="Century Gothic" w:cs="Times New Roman"/>
          <w:color w:val="000000" w:themeColor="text1"/>
        </w:rPr>
        <w:t xml:space="preserve"> engagement of all pupils in regular physical activity - the Chief Medical Officer guidelines recommend that all children and young people aged 5 to 18 engage in at least 60 minutes of physical activity a day, of which 30 minutes should be in school </w:t>
      </w:r>
    </w:p>
    <w:p w:rsidR="007349A5" w:rsidRPr="006568EC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  <w:color w:val="000000" w:themeColor="text1"/>
        </w:rPr>
      </w:pPr>
      <w:r w:rsidRPr="006568EC">
        <w:rPr>
          <w:rFonts w:ascii="Century Gothic" w:hAnsi="Century Gothic" w:cs="Times New Roman"/>
          <w:color w:val="000000" w:themeColor="text1"/>
        </w:rPr>
        <w:t>The</w:t>
      </w:r>
      <w:r w:rsidR="007349A5" w:rsidRPr="006568EC">
        <w:rPr>
          <w:rFonts w:ascii="Century Gothic" w:hAnsi="Century Gothic" w:cs="Times New Roman"/>
          <w:color w:val="000000" w:themeColor="text1"/>
        </w:rPr>
        <w:t xml:space="preserve"> profile of PE and sport is raised across the school as a tool for whole-school improvement </w:t>
      </w:r>
    </w:p>
    <w:p w:rsidR="007349A5" w:rsidRPr="006568EC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  <w:color w:val="000000" w:themeColor="text1"/>
        </w:rPr>
      </w:pPr>
      <w:r w:rsidRPr="006568EC">
        <w:rPr>
          <w:rFonts w:ascii="Century Gothic" w:hAnsi="Century Gothic" w:cs="Times New Roman"/>
          <w:color w:val="000000" w:themeColor="text1"/>
        </w:rPr>
        <w:t>Increased</w:t>
      </w:r>
      <w:r w:rsidR="007349A5" w:rsidRPr="006568EC">
        <w:rPr>
          <w:rFonts w:ascii="Century Gothic" w:hAnsi="Century Gothic" w:cs="Times New Roman"/>
          <w:color w:val="000000" w:themeColor="text1"/>
        </w:rPr>
        <w:t xml:space="preserve"> confidence, knowledge and skills of all staff in teaching PE and sport </w:t>
      </w:r>
    </w:p>
    <w:p w:rsidR="007349A5" w:rsidRPr="006568EC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  <w:color w:val="000000" w:themeColor="text1"/>
        </w:rPr>
      </w:pPr>
      <w:r w:rsidRPr="006568EC">
        <w:rPr>
          <w:rFonts w:ascii="Century Gothic" w:hAnsi="Century Gothic" w:cs="Times New Roman"/>
          <w:color w:val="000000" w:themeColor="text1"/>
        </w:rPr>
        <w:t>Broader</w:t>
      </w:r>
      <w:r w:rsidR="007349A5" w:rsidRPr="006568EC">
        <w:rPr>
          <w:rFonts w:ascii="Century Gothic" w:hAnsi="Century Gothic" w:cs="Times New Roman"/>
          <w:color w:val="000000" w:themeColor="text1"/>
        </w:rPr>
        <w:t xml:space="preserve"> experience of a range of sports and activities offered to all pupils </w:t>
      </w:r>
    </w:p>
    <w:p w:rsidR="007349A5" w:rsidRPr="006568EC" w:rsidRDefault="00D86C78" w:rsidP="00D86C78">
      <w:pPr>
        <w:pStyle w:val="Default"/>
        <w:numPr>
          <w:ilvl w:val="0"/>
          <w:numId w:val="4"/>
        </w:numPr>
        <w:rPr>
          <w:rFonts w:ascii="Century Gothic" w:hAnsi="Century Gothic" w:cs="Times New Roman"/>
          <w:color w:val="000000" w:themeColor="text1"/>
        </w:rPr>
      </w:pPr>
      <w:r w:rsidRPr="006568EC">
        <w:rPr>
          <w:rFonts w:ascii="Century Gothic" w:hAnsi="Century Gothic" w:cs="Times New Roman"/>
          <w:color w:val="000000" w:themeColor="text1"/>
        </w:rPr>
        <w:t>Increased</w:t>
      </w:r>
      <w:r w:rsidR="007349A5" w:rsidRPr="006568EC">
        <w:rPr>
          <w:rFonts w:ascii="Century Gothic" w:hAnsi="Century Gothic" w:cs="Times New Roman"/>
          <w:color w:val="000000" w:themeColor="text1"/>
        </w:rPr>
        <w:t xml:space="preserve"> participation in competitive sport </w:t>
      </w:r>
    </w:p>
    <w:p w:rsidR="007349A5" w:rsidRPr="006568EC" w:rsidRDefault="007349A5" w:rsidP="007349A5">
      <w:pPr>
        <w:pStyle w:val="NormalWeb"/>
        <w:shd w:val="clear" w:color="auto" w:fill="FFFFFF"/>
        <w:spacing w:before="240" w:after="120" w:line="240" w:lineRule="auto"/>
        <w:jc w:val="both"/>
        <w:rPr>
          <w:rFonts w:ascii="Century Gothic" w:hAnsi="Century Gothic"/>
          <w:color w:val="000000" w:themeColor="text1"/>
          <w:lang w:val="en"/>
        </w:rPr>
      </w:pPr>
      <w:r w:rsidRPr="006568EC">
        <w:rPr>
          <w:rStyle w:val="Strong"/>
          <w:rFonts w:ascii="Century Gothic" w:hAnsi="Century Gothic"/>
          <w:color w:val="000000" w:themeColor="text1"/>
          <w:lang w:val="en"/>
        </w:rPr>
        <w:t xml:space="preserve">Funding - </w:t>
      </w:r>
      <w:r w:rsidRPr="006568EC">
        <w:rPr>
          <w:rFonts w:ascii="Century Gothic" w:hAnsi="Century Gothic"/>
          <w:color w:val="000000" w:themeColor="text1"/>
          <w:lang w:val="en"/>
        </w:rPr>
        <w:t xml:space="preserve">Individual </w:t>
      </w:r>
      <w:r w:rsidR="00275240" w:rsidRPr="006568EC">
        <w:rPr>
          <w:rFonts w:ascii="Century Gothic" w:hAnsi="Century Gothic"/>
          <w:color w:val="000000" w:themeColor="text1"/>
          <w:lang w:val="en"/>
        </w:rPr>
        <w:t>schools will receive circa £16k</w:t>
      </w:r>
      <w:r w:rsidRPr="006568EC">
        <w:rPr>
          <w:rFonts w:ascii="Century Gothic" w:hAnsi="Century Gothic"/>
          <w:color w:val="000000" w:themeColor="text1"/>
          <w:lang w:val="en"/>
        </w:rPr>
        <w:t>-</w:t>
      </w:r>
      <w:r w:rsidR="00166F3D" w:rsidRPr="006568EC">
        <w:rPr>
          <w:rFonts w:ascii="Century Gothic" w:hAnsi="Century Gothic"/>
          <w:color w:val="000000" w:themeColor="text1"/>
          <w:lang w:val="en"/>
        </w:rPr>
        <w:t>£</w:t>
      </w:r>
      <w:r w:rsidR="00275240" w:rsidRPr="006568EC">
        <w:rPr>
          <w:rFonts w:ascii="Century Gothic" w:hAnsi="Century Gothic"/>
          <w:color w:val="000000" w:themeColor="text1"/>
          <w:lang w:val="en"/>
        </w:rPr>
        <w:t>17k</w:t>
      </w:r>
      <w:r w:rsidRPr="006568EC">
        <w:rPr>
          <w:rFonts w:ascii="Century Gothic" w:hAnsi="Century Gothic"/>
          <w:color w:val="000000" w:themeColor="text1"/>
          <w:lang w:val="en"/>
        </w:rPr>
        <w:t xml:space="preserve"> per annum (depending on the number of pupils) which they can use to support these outcomes through various options including; release of staff for CPD, employing specialists to work alongside teachers, cluster work with other schools and partnerships, transport, equipment, hall and pool hire etc. </w:t>
      </w:r>
    </w:p>
    <w:tbl>
      <w:tblPr>
        <w:tblStyle w:val="TableGrid"/>
        <w:tblW w:w="15026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12"/>
        <w:gridCol w:w="2410"/>
        <w:gridCol w:w="6804"/>
      </w:tblGrid>
      <w:tr w:rsidR="006568EC" w:rsidRPr="006568EC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A31A3F" w:rsidRPr="006568EC" w:rsidRDefault="00103477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>The total funding for the academic year</w:t>
            </w:r>
          </w:p>
        </w:tc>
        <w:tc>
          <w:tcPr>
            <w:tcW w:w="241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103477" w:rsidRPr="006568EC" w:rsidRDefault="00103477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>2017/18</w:t>
            </w:r>
          </w:p>
        </w:tc>
        <w:tc>
          <w:tcPr>
            <w:tcW w:w="6804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A31A3F" w:rsidRPr="006568EC" w:rsidRDefault="00BC3491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>Funding allocated</w:t>
            </w:r>
            <w:r w:rsidR="008407B5"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 xml:space="preserve"> - £</w:t>
            </w:r>
            <w:r w:rsidR="006568EC"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>16,690</w:t>
            </w:r>
          </w:p>
        </w:tc>
      </w:tr>
      <w:tr w:rsidR="006568EC" w:rsidRPr="006568EC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885161" w:rsidRPr="006568EC" w:rsidRDefault="00885161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>Lead M</w:t>
            </w:r>
            <w:r w:rsidR="00BC3491"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 xml:space="preserve">ember of Staff – </w:t>
            </w:r>
            <w:proofErr w:type="spellStart"/>
            <w:r w:rsidR="008407B5"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>Perdi</w:t>
            </w:r>
            <w:proofErr w:type="spellEnd"/>
            <w:r w:rsidR="008407B5"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proofErr w:type="spellStart"/>
            <w:r w:rsidR="008407B5"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>Sobey</w:t>
            </w:r>
            <w:proofErr w:type="spellEnd"/>
          </w:p>
        </w:tc>
        <w:tc>
          <w:tcPr>
            <w:tcW w:w="241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885161" w:rsidRPr="006568EC" w:rsidRDefault="00ED0A48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>2017/2018</w:t>
            </w:r>
          </w:p>
        </w:tc>
        <w:tc>
          <w:tcPr>
            <w:tcW w:w="6804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A31A3F" w:rsidRPr="006568EC" w:rsidRDefault="008407B5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>Advisory Member</w:t>
            </w:r>
            <w:r w:rsidR="00885161"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="00A31A3F"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>–</w:t>
            </w:r>
            <w:r w:rsidR="00885161"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>Mr</w:t>
            </w:r>
            <w:proofErr w:type="spellEnd"/>
            <w:r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 xml:space="preserve">  R Gough  and </w:t>
            </w:r>
            <w:proofErr w:type="spellStart"/>
            <w:r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>Mr</w:t>
            </w:r>
            <w:proofErr w:type="spellEnd"/>
            <w:r w:rsidRPr="006568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  <w:t xml:space="preserve"> M Brooks</w:t>
            </w:r>
          </w:p>
        </w:tc>
      </w:tr>
      <w:tr w:rsidR="006568EC" w:rsidRPr="006568EC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2B05B3" w:rsidRPr="006568EC" w:rsidRDefault="002B05B3" w:rsidP="002B05B3">
            <w:pPr>
              <w:widowControl w:val="0"/>
              <w:autoSpaceDE w:val="0"/>
              <w:autoSpaceDN w:val="0"/>
              <w:spacing w:before="21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b/>
                <w:color w:val="000000" w:themeColor="text1"/>
                <w:sz w:val="20"/>
                <w:lang w:val="en-US"/>
              </w:rPr>
              <w:t xml:space="preserve">Total fund allocated - </w:t>
            </w:r>
            <w:r w:rsidR="008407B5" w:rsidRPr="006568EC">
              <w:rPr>
                <w:rFonts w:ascii="Century Gothic" w:eastAsia="Calibri" w:hAnsi="Century Gothic" w:cs="Calibri"/>
                <w:b/>
                <w:color w:val="000000" w:themeColor="text1"/>
                <w:sz w:val="20"/>
                <w:lang w:val="en-US"/>
              </w:rPr>
              <w:t>£16,</w:t>
            </w:r>
            <w:r w:rsidR="006568EC" w:rsidRPr="006568EC">
              <w:rPr>
                <w:rFonts w:ascii="Century Gothic" w:eastAsia="Calibri" w:hAnsi="Century Gothic" w:cs="Calibri"/>
                <w:b/>
                <w:color w:val="000000" w:themeColor="text1"/>
                <w:sz w:val="20"/>
                <w:lang w:val="en-US"/>
              </w:rPr>
              <w:t>690</w:t>
            </w:r>
          </w:p>
        </w:tc>
        <w:tc>
          <w:tcPr>
            <w:tcW w:w="9214" w:type="dxa"/>
            <w:gridSpan w:val="2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2B05B3" w:rsidRPr="006568EC" w:rsidRDefault="008407B5" w:rsidP="002B05B3">
            <w:pPr>
              <w:widowControl w:val="0"/>
              <w:autoSpaceDE w:val="0"/>
              <w:autoSpaceDN w:val="0"/>
              <w:spacing w:before="21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"/>
              </w:rPr>
            </w:pPr>
            <w:r w:rsidRPr="006568EC">
              <w:rPr>
                <w:rFonts w:ascii="Century Gothic" w:eastAsia="Calibri" w:hAnsi="Century Gothic" w:cs="Calibri"/>
                <w:b/>
                <w:color w:val="000000" w:themeColor="text1"/>
                <w:sz w:val="20"/>
                <w:lang w:val="en-US"/>
              </w:rPr>
              <w:t>To be Updated – Jan March 2018</w:t>
            </w:r>
          </w:p>
        </w:tc>
      </w:tr>
    </w:tbl>
    <w:p w:rsidR="002B05B3" w:rsidRPr="006568EC" w:rsidRDefault="002B05B3">
      <w:pPr>
        <w:rPr>
          <w:color w:val="000000" w:themeColor="text1"/>
        </w:rPr>
      </w:pPr>
      <w:r w:rsidRPr="006568EC">
        <w:rPr>
          <w:color w:val="000000" w:themeColor="text1"/>
        </w:rPr>
        <w:br w:type="page"/>
      </w:r>
    </w:p>
    <w:tbl>
      <w:tblPr>
        <w:tblW w:w="16160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9214"/>
      </w:tblGrid>
      <w:tr w:rsidR="006568EC" w:rsidRPr="006568EC" w:rsidTr="002E1833">
        <w:trPr>
          <w:trHeight w:val="429"/>
          <w:jc w:val="center"/>
        </w:trPr>
        <w:tc>
          <w:tcPr>
            <w:tcW w:w="6946" w:type="dxa"/>
            <w:shd w:val="clear" w:color="auto" w:fill="215868" w:themeFill="accent5" w:themeFillShade="80"/>
            <w:vAlign w:val="center"/>
          </w:tcPr>
          <w:p w:rsidR="009226B5" w:rsidRPr="006568EC" w:rsidRDefault="00D86C78" w:rsidP="002E18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hAnsi="Century Gothic"/>
                <w:color w:val="000000" w:themeColor="text1"/>
              </w:rPr>
              <w:lastRenderedPageBreak/>
              <w:br w:type="page"/>
            </w:r>
            <w:r w:rsidR="009226B5" w:rsidRPr="006568EC"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  <w:t>Key achievements to date:</w:t>
            </w:r>
          </w:p>
        </w:tc>
        <w:tc>
          <w:tcPr>
            <w:tcW w:w="9214" w:type="dxa"/>
            <w:shd w:val="clear" w:color="auto" w:fill="215868" w:themeFill="accent5" w:themeFillShade="80"/>
            <w:vAlign w:val="center"/>
          </w:tcPr>
          <w:p w:rsidR="009226B5" w:rsidRPr="006568EC" w:rsidRDefault="009226B5" w:rsidP="002E18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  <w:t>Areas for further improvement and baseline evidence of need:</w:t>
            </w:r>
          </w:p>
        </w:tc>
      </w:tr>
      <w:tr w:rsidR="006568EC" w:rsidRPr="006568EC" w:rsidTr="002E1833">
        <w:trPr>
          <w:trHeight w:val="2361"/>
          <w:jc w:val="center"/>
        </w:trPr>
        <w:tc>
          <w:tcPr>
            <w:tcW w:w="6946" w:type="dxa"/>
            <w:tcBorders>
              <w:bottom w:val="single" w:sz="24" w:space="0" w:color="auto"/>
            </w:tcBorders>
          </w:tcPr>
          <w:p w:rsidR="00366C6D" w:rsidRPr="006568EC" w:rsidRDefault="001C56D1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Entered cross country league</w:t>
            </w:r>
          </w:p>
          <w:p w:rsidR="001C56D1" w:rsidRPr="006568EC" w:rsidRDefault="001C56D1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Purchase cross country shirts</w:t>
            </w:r>
          </w:p>
          <w:p w:rsidR="001C56D1" w:rsidRPr="006568EC" w:rsidRDefault="001C56D1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Entered a variety of sporting events</w:t>
            </w:r>
          </w:p>
          <w:p w:rsidR="001C56D1" w:rsidRPr="006568EC" w:rsidRDefault="001C56D1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Cornish Pirates rugby coaches running </w:t>
            </w:r>
            <w:proofErr w:type="gramStart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6 week</w:t>
            </w:r>
            <w:proofErr w:type="gramEnd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training block</w:t>
            </w:r>
          </w:p>
          <w:p w:rsidR="001C56D1" w:rsidRPr="006568EC" w:rsidRDefault="001C56D1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Plymouth Argyle coaches running infant, junior and girls coaching for half a term</w:t>
            </w:r>
          </w:p>
          <w:p w:rsidR="001C56D1" w:rsidRPr="006568EC" w:rsidRDefault="00170A79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Plymouth Argyle provided an out of hours football club.</w:t>
            </w:r>
          </w:p>
          <w:p w:rsidR="00170A79" w:rsidRPr="006568EC" w:rsidRDefault="00170A79" w:rsidP="00170A7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High proportion selected to go to further development for football both locally and regionally.</w:t>
            </w:r>
          </w:p>
          <w:p w:rsidR="00170A79" w:rsidRPr="006568EC" w:rsidRDefault="00170A79" w:rsidP="00170A7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Increased swimming provision</w:t>
            </w:r>
          </w:p>
          <w:p w:rsidR="00170A79" w:rsidRPr="006568EC" w:rsidRDefault="00170A79" w:rsidP="00170A7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proofErr w:type="spellStart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Bikeabillity</w:t>
            </w:r>
            <w:proofErr w:type="spellEnd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for various ages</w:t>
            </w:r>
          </w:p>
          <w:p w:rsidR="00170A79" w:rsidRPr="006568EC" w:rsidRDefault="00170A79" w:rsidP="00170A7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Year 3 and 4 successfully completed football league at </w:t>
            </w:r>
            <w:proofErr w:type="spellStart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Callington</w:t>
            </w:r>
            <w:proofErr w:type="spellEnd"/>
          </w:p>
          <w:p w:rsidR="00170A79" w:rsidRPr="006568EC" w:rsidRDefault="00170A79" w:rsidP="00170A7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Timetabled Wild Tribe sessions </w:t>
            </w:r>
          </w:p>
          <w:p w:rsidR="00170A79" w:rsidRPr="006568EC" w:rsidRDefault="00170A79" w:rsidP="00170A7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Residentials with outdoor activities planned for the summer for KS2</w:t>
            </w:r>
          </w:p>
          <w:p w:rsidR="00170A79" w:rsidRPr="006568EC" w:rsidRDefault="00170A79" w:rsidP="00170A7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KS1 residential camp with outdoor pursuits.</w:t>
            </w:r>
          </w:p>
          <w:p w:rsidR="00170A79" w:rsidRPr="006568EC" w:rsidRDefault="00170A79" w:rsidP="00170A7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Hosted annual fun run with local schools.</w:t>
            </w:r>
          </w:p>
        </w:tc>
        <w:tc>
          <w:tcPr>
            <w:tcW w:w="9214" w:type="dxa"/>
            <w:tcBorders>
              <w:bottom w:val="single" w:sz="24" w:space="0" w:color="auto"/>
            </w:tcBorders>
          </w:tcPr>
          <w:p w:rsidR="00366C6D" w:rsidRPr="006568EC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To ensure there is continuity and progression in the delivery of curriculum PE and there is an engaging, broad and balanced curriculum in place.</w:t>
            </w:r>
          </w:p>
          <w:p w:rsidR="00366C6D" w:rsidRPr="006568EC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To introduce a variety of </w:t>
            </w:r>
            <w:proofErr w:type="spellStart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programmes</w:t>
            </w:r>
            <w:proofErr w:type="spellEnd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to increase the number of children ac</w:t>
            </w:r>
            <w:r w:rsidR="002B05B3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tive for 30 active minutes. </w:t>
            </w:r>
            <w:proofErr w:type="spellStart"/>
            <w:r w:rsidR="002B05B3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Eg</w:t>
            </w:r>
            <w:proofErr w:type="spellEnd"/>
            <w:r w:rsidR="002B05B3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a</w:t>
            </w: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ctive </w:t>
            </w:r>
            <w:proofErr w:type="spellStart"/>
            <w:r w:rsidR="002B05B3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m</w:t>
            </w: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aths</w:t>
            </w:r>
            <w:proofErr w:type="spellEnd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/active classrooms and ensure a range of </w:t>
            </w:r>
            <w:proofErr w:type="spellStart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programmes</w:t>
            </w:r>
            <w:proofErr w:type="spellEnd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are on offer.</w:t>
            </w:r>
          </w:p>
          <w:p w:rsidR="00366C6D" w:rsidRPr="006568EC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To improve the playground area to ensure it is engaging and children have equipment to use which increases their physical activity.</w:t>
            </w:r>
          </w:p>
          <w:p w:rsidR="00366C6D" w:rsidRPr="006568EC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To upskill key members of staff within the school to increase knowledge and understanding in the delivery of PE school sport and physical activity.</w:t>
            </w:r>
          </w:p>
          <w:p w:rsidR="00366C6D" w:rsidRPr="006568EC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To upskill pupil leaders within the school to promote health and well-</w:t>
            </w:r>
            <w:r w:rsidR="002B05B3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b</w:t>
            </w: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eing.</w:t>
            </w:r>
          </w:p>
          <w:p w:rsidR="00366C6D" w:rsidRPr="006568EC" w:rsidRDefault="00366C6D" w:rsidP="008407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To </w:t>
            </w:r>
            <w:r w:rsidR="008407B5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increase the number of children taking part in a competitive sports </w:t>
            </w:r>
            <w:proofErr w:type="spellStart"/>
            <w:r w:rsidR="008407B5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programme</w:t>
            </w:r>
            <w:proofErr w:type="spellEnd"/>
            <w:r w:rsidR="008407B5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.</w:t>
            </w:r>
          </w:p>
          <w:p w:rsidR="008407B5" w:rsidRPr="006568EC" w:rsidRDefault="008407B5" w:rsidP="008407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To develop an intra competition </w:t>
            </w:r>
            <w:proofErr w:type="spellStart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programme</w:t>
            </w:r>
            <w:proofErr w:type="spellEnd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to increase the number of children competing within the school to include the arena monthly challenge.</w:t>
            </w:r>
          </w:p>
          <w:p w:rsidR="008407B5" w:rsidRPr="006568EC" w:rsidRDefault="008407B5" w:rsidP="008407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To increase the number of alternative sports delivered in the curriculum and after school.</w:t>
            </w:r>
          </w:p>
          <w:p w:rsidR="00B733DB" w:rsidRPr="006568EC" w:rsidRDefault="00B733DB" w:rsidP="00B733D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To develop a track around the school field which can be used for bikes, scooters, walking and running to increase daily physical activity.</w:t>
            </w:r>
          </w:p>
        </w:tc>
      </w:tr>
    </w:tbl>
    <w:tbl>
      <w:tblPr>
        <w:tblStyle w:val="TableGrid"/>
        <w:tblW w:w="16160" w:type="dxa"/>
        <w:jc w:val="center"/>
        <w:tblLook w:val="04A0" w:firstRow="1" w:lastRow="0" w:firstColumn="1" w:lastColumn="0" w:noHBand="0" w:noVBand="1"/>
      </w:tblPr>
      <w:tblGrid>
        <w:gridCol w:w="6259"/>
        <w:gridCol w:w="1974"/>
        <w:gridCol w:w="3497"/>
        <w:gridCol w:w="4430"/>
      </w:tblGrid>
      <w:tr w:rsidR="006568EC" w:rsidRPr="006568EC" w:rsidTr="00D86C78">
        <w:trPr>
          <w:jc w:val="center"/>
        </w:trPr>
        <w:tc>
          <w:tcPr>
            <w:tcW w:w="16160" w:type="dxa"/>
            <w:gridSpan w:val="4"/>
          </w:tcPr>
          <w:p w:rsidR="009226B5" w:rsidRPr="006568EC" w:rsidRDefault="009226B5" w:rsidP="00D86C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Key Indicator 1 : </w:t>
            </w:r>
            <w:r w:rsidR="00A4636E" w:rsidRPr="006568EC"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  <w:t xml:space="preserve">The engagement of </w:t>
            </w:r>
            <w:r w:rsidR="00A4636E" w:rsidRPr="006568EC">
              <w:rPr>
                <w:rFonts w:ascii="Century Gothic" w:eastAsia="Calibri" w:hAnsi="Century Gothic" w:cs="Calibri"/>
                <w:b/>
                <w:color w:val="000000" w:themeColor="text1"/>
                <w:sz w:val="24"/>
                <w:u w:val="single" w:color="0057A0"/>
                <w:lang w:val="en-US"/>
              </w:rPr>
              <w:t>all</w:t>
            </w:r>
            <w:r w:rsidR="00A4636E" w:rsidRPr="006568EC"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6568EC" w:rsidRPr="006568EC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9226B5" w:rsidRPr="006568EC" w:rsidRDefault="009226B5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9226B5" w:rsidRPr="006568EC" w:rsidRDefault="009226B5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9226B5" w:rsidRPr="006568EC" w:rsidRDefault="009226B5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9226B5" w:rsidRPr="006568EC" w:rsidRDefault="009226B5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Sustainability and next steps</w:t>
            </w:r>
          </w:p>
        </w:tc>
      </w:tr>
      <w:tr w:rsidR="006568EC" w:rsidRPr="006568EC" w:rsidTr="002B05B3">
        <w:trPr>
          <w:trHeight w:val="1337"/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To purchase equipment to increase activity at playtimes and lunchtimes. </w:t>
            </w:r>
            <w:r w:rsidR="00166F3D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</w:t>
            </w:r>
            <w:r w:rsidRPr="006568EC"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  <w:t>To support playground leaders and ensure children are active.</w:t>
            </w: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B733DB" w:rsidRPr="006568EC" w:rsidRDefault="00B733DB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lastRenderedPageBreak/>
              <w:t xml:space="preserve">Purchase of equipment for outside PE to support the delivery of </w:t>
            </w:r>
            <w:r w:rsidRPr="006568EC"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  <w:t>the PE curriculum to ensure children have access to a high quality experience in PE.</w:t>
            </w:r>
          </w:p>
          <w:p w:rsidR="00735D37" w:rsidRPr="006568EC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A668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Deliver fun fit x 2 sessions per week to ensure </w:t>
            </w:r>
            <w:r w:rsidRPr="006568EC"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  <w:t xml:space="preserve">all children have access to a physical literacy </w:t>
            </w:r>
            <w:proofErr w:type="spellStart"/>
            <w:r w:rsidRPr="006568EC"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  <w:t>programme</w:t>
            </w:r>
            <w:proofErr w:type="spellEnd"/>
            <w:r w:rsidRPr="006568EC"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  <w:t>.</w:t>
            </w:r>
          </w:p>
          <w:p w:rsidR="002A6680" w:rsidRPr="006568EC" w:rsidRDefault="002A668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A6680" w:rsidRPr="006568EC" w:rsidRDefault="002A668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Develop a </w:t>
            </w:r>
            <w:proofErr w:type="gramStart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30</w:t>
            </w:r>
            <w:r w:rsidR="002A6680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minute</w:t>
            </w:r>
            <w:proofErr w:type="gramEnd"/>
            <w:r w:rsidR="002A6680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timetable to include </w:t>
            </w: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activities which are </w:t>
            </w:r>
            <w:r w:rsidR="002A6680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delivered by playground leaders ad which can be delivered in class.</w:t>
            </w: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Investigate the use of active </w:t>
            </w:r>
            <w:proofErr w:type="spellStart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maths</w:t>
            </w:r>
            <w:proofErr w:type="spellEnd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as a tool to raising standards in </w:t>
            </w:r>
            <w:proofErr w:type="spellStart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maths</w:t>
            </w:r>
            <w:proofErr w:type="spellEnd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and </w:t>
            </w:r>
            <w:r w:rsidRPr="006568EC"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  <w:t>engaging children in active learning.</w:t>
            </w: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A668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To deliver </w:t>
            </w:r>
            <w:proofErr w:type="spellStart"/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sugarsmart</w:t>
            </w:r>
            <w:proofErr w:type="spellEnd"/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leaders to all children in years 4,5 and 6 to kick start the delivery of </w:t>
            </w:r>
            <w:proofErr w:type="spellStart"/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sugarsmart</w:t>
            </w:r>
            <w:proofErr w:type="spellEnd"/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leadership .</w:t>
            </w:r>
            <w:proofErr w:type="gramEnd"/>
          </w:p>
          <w:p w:rsidR="00166F3D" w:rsidRPr="006568EC" w:rsidRDefault="00166F3D" w:rsidP="00166F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166F3D" w:rsidRPr="006568EC" w:rsidRDefault="002A6680" w:rsidP="00166F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Sugarsma</w:t>
            </w:r>
            <w:r w:rsidR="00610BB2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rt</w:t>
            </w:r>
            <w:proofErr w:type="spellEnd"/>
            <w:r w:rsidR="00610BB2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Buddies working with parents and children a workshop will be delivered to promote physical activity healthy snacks and healthy lunch boxes.</w:t>
            </w:r>
          </w:p>
          <w:p w:rsidR="00166F3D" w:rsidRPr="006568EC" w:rsidRDefault="00166F3D" w:rsidP="00166F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A6680" w:rsidRPr="006568EC" w:rsidRDefault="002A6680" w:rsidP="00166F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A6680" w:rsidRPr="006568EC" w:rsidRDefault="002A6680" w:rsidP="00166F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 xml:space="preserve">To develop a running club to encourage children </w:t>
            </w:r>
          </w:p>
          <w:p w:rsidR="002A6680" w:rsidRPr="006568EC" w:rsidRDefault="002A6680" w:rsidP="00166F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166F3D" w:rsidRPr="006568EC" w:rsidRDefault="00166F3D" w:rsidP="00166F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A6680" w:rsidP="00166F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gramStart"/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Track </w:t>
            </w:r>
            <w:r w:rsidR="00C94C43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-</w:t>
            </w:r>
            <w:proofErr w:type="gramEnd"/>
            <w:r w:rsidR="00C94C43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membrane to be laid /Trim trail – </w:t>
            </w:r>
            <w:proofErr w:type="spellStart"/>
            <w:r w:rsidR="00C94C43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Playdale</w:t>
            </w:r>
            <w:proofErr w:type="spellEnd"/>
            <w:r w:rsidR="00C94C43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? supply only ?</w:t>
            </w:r>
          </w:p>
          <w:p w:rsidR="00C94C43" w:rsidRPr="006568EC" w:rsidRDefault="00C94C43" w:rsidP="00166F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C94C43" w:rsidRPr="006568EC" w:rsidRDefault="00610BB2" w:rsidP="00166F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Balanc</w:t>
            </w:r>
            <w:r w:rsidR="00C94C43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ability</w:t>
            </w:r>
            <w:proofErr w:type="spellEnd"/>
            <w:r w:rsidR="00C94C43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and level 1 to be introduced to pupils in reception and years 3 and 4 for level 1.</w:t>
            </w: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1 free course with arena </w:t>
            </w: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2B05B3" w:rsidRPr="006568EC" w:rsidRDefault="00B733DB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lastRenderedPageBreak/>
              <w:t>£1000</w:t>
            </w: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735D37" w:rsidRPr="006568EC" w:rsidRDefault="00735D37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B733DB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lastRenderedPageBreak/>
              <w:t>£1500</w:t>
            </w:r>
          </w:p>
          <w:p w:rsidR="002B05B3" w:rsidRPr="006568EC" w:rsidRDefault="002B05B3" w:rsidP="00972972">
            <w:pPr>
              <w:jc w:val="center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A6680" w:rsidRPr="006568EC" w:rsidRDefault="002A6680" w:rsidP="002A6680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6568EC" w:rsidP="002A6680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£644</w:t>
            </w: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735D37" w:rsidRPr="006568EC" w:rsidRDefault="00735D37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jc w:val="center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£50</w:t>
            </w:r>
            <w:r w:rsidR="002A6680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0</w:t>
            </w: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</w:t>
            </w: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A6680" w:rsidRPr="006568EC" w:rsidRDefault="002A6680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A6680" w:rsidRPr="006568EC" w:rsidRDefault="002A6680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A668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£300</w:t>
            </w:r>
          </w:p>
          <w:p w:rsidR="002A6680" w:rsidRPr="006568EC" w:rsidRDefault="002A668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A6680" w:rsidRPr="006568EC" w:rsidRDefault="002A668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A6680" w:rsidRPr="006568EC" w:rsidRDefault="002A668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A6680" w:rsidRPr="006568EC" w:rsidRDefault="002A668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£175</w:t>
            </w: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A668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Staff time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610BB2" w:rsidRPr="006568EC" w:rsidRDefault="00610BB2" w:rsidP="00610BB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166F3D" w:rsidRPr="006568EC" w:rsidRDefault="00C94C43" w:rsidP="00610BB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£</w:t>
            </w:r>
            <w:proofErr w:type="gramStart"/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5000</w:t>
            </w:r>
            <w:r w:rsidR="00610BB2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??</w:t>
            </w:r>
            <w:proofErr w:type="gramEnd"/>
          </w:p>
          <w:p w:rsidR="00166F3D" w:rsidRPr="006568EC" w:rsidRDefault="00166F3D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166F3D" w:rsidRPr="006568EC" w:rsidRDefault="00166F3D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610BB2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£225 top up for </w:t>
            </w:r>
            <w:proofErr w:type="spellStart"/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bikeability</w:t>
            </w:r>
            <w:proofErr w:type="spellEnd"/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2 further courses 1 balance I level 1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2B05B3" w:rsidRPr="006568EC" w:rsidRDefault="00C4295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 xml:space="preserve">5% increase in pupils now taking </w:t>
            </w:r>
            <w:r w:rsidR="002B05B3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part in regular playtime activities.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Equipment purchased and used to support delivery of physical activity.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Clear action plan in place which has evidenced pupil voice. </w:t>
            </w:r>
            <w:r w:rsidR="00166F3D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Phase one of the plan implemented with an increase in the number of children engaged in the playground.</w:t>
            </w:r>
            <w:r w:rsidR="00C42950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5 %</w:t>
            </w: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increase in the number of pupils physically active and engaged on a daily basis in the playground.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610BB2" w:rsidRPr="006568EC" w:rsidRDefault="00610BB2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610BB2" w:rsidRPr="006568EC" w:rsidRDefault="00610BB2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30 leaders trained and delivering the programme on a daily basis on a rota. Promoting physical activity and sugar smart awareness across the school.</w:t>
            </w:r>
          </w:p>
          <w:p w:rsidR="00610BB2" w:rsidRPr="006568EC" w:rsidRDefault="00610BB2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610BB2" w:rsidRPr="006568EC" w:rsidRDefault="00610BB2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610BB2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Sugarsmart</w:t>
            </w:r>
            <w:proofErr w:type="spellEnd"/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leaders working actively with parents to promote physical activity and </w:t>
            </w:r>
          </w:p>
          <w:p w:rsidR="00610BB2" w:rsidRPr="006568EC" w:rsidRDefault="00610BB2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610BB2" w:rsidRPr="006568EC" w:rsidRDefault="00610BB2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 range of activities in place to increase the number of children active for 30 mins.</w:t>
            </w:r>
            <w:r w:rsidR="00610BB2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All children in year3//4 and foundation now able to ride a bike with confidence.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C4295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5% i</w:t>
            </w:r>
            <w:r w:rsidR="002B05B3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ncrease in the number of children taking part in innovative physical challenges on a daily basis.</w:t>
            </w:r>
          </w:p>
          <w:p w:rsidR="002B05B3" w:rsidRPr="006568EC" w:rsidRDefault="002B05B3" w:rsidP="00166F3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Children understand the principles of sugar smart and how to lead a healthy active lifestyle.</w:t>
            </w:r>
            <w:r w:rsidR="00166F3D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 </w:t>
            </w: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Greater awareness amongst pupils/parents about the benefits of physical activity and healthy active life styles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Update other areas of the playground and investigate a trim trail for the field.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735D37" w:rsidRPr="006568EC" w:rsidRDefault="00735D37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Continue to train playground leaders to ensure delivery can continue.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Maintain a log of equipment and put a replacement budget in place.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Ensure there is a 3 year plan in place to continually update, maintain and improve the playground area.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Encourage the children to develop their own sugar smart blasts.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Ensure there is a rotation of activities to continue to engage the children.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Review active maths programme and extend to active literacy.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610BB2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sugrsmart</w:t>
            </w:r>
            <w:proofErr w:type="spellEnd"/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leaders programme. Introduce health and well- being week.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166F3D" w:rsidRPr="006568EC" w:rsidRDefault="00166F3D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166F3D" w:rsidRPr="006568EC" w:rsidRDefault="00166F3D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166F3D" w:rsidRPr="006568EC" w:rsidRDefault="00166F3D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A668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</w:t>
            </w:r>
            <w:r w:rsidR="002B05B3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nvestigate a health and well-being week for the children.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Investigate gaining healthy schools accreditation.</w:t>
            </w:r>
          </w:p>
        </w:tc>
      </w:tr>
      <w:tr w:rsidR="006568EC" w:rsidRPr="006568EC" w:rsidTr="002E1833">
        <w:trPr>
          <w:trHeight w:val="568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lastRenderedPageBreak/>
              <w:t xml:space="preserve">Key Indicator 2 :  </w:t>
            </w:r>
            <w:r w:rsidRPr="006568EC"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  <w:t>The profile of PE and sport being raised across the school as a tool for whole school improvement</w:t>
            </w:r>
          </w:p>
        </w:tc>
      </w:tr>
      <w:tr w:rsidR="006568EC" w:rsidRPr="006568EC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Sustainability and next steps</w:t>
            </w:r>
          </w:p>
        </w:tc>
      </w:tr>
      <w:tr w:rsidR="006568EC" w:rsidRPr="006568EC" w:rsidTr="002B05B3">
        <w:trPr>
          <w:trHeight w:val="349"/>
          <w:jc w:val="center"/>
        </w:trPr>
        <w:tc>
          <w:tcPr>
            <w:tcW w:w="6259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lastRenderedPageBreak/>
              <w:t>Continue to develop playground leaders with the support of the sports apprentice.</w:t>
            </w: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4364B0" w:rsidRPr="006568EC" w:rsidRDefault="004364B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C94C43" w:rsidRPr="006568EC" w:rsidRDefault="002B05B3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To develop a sports council for the school to raise the profile of PE and school sport.</w:t>
            </w:r>
            <w:r w:rsidR="00166F3D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 </w:t>
            </w: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To consider introducing a one day Arena sugar smart leader course to raise the profile of sugar smart and physical activity across the school.</w:t>
            </w:r>
            <w:r w:rsidR="00166F3D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</w:t>
            </w:r>
          </w:p>
          <w:p w:rsidR="00C94C43" w:rsidRPr="006568EC" w:rsidRDefault="00C94C43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C94C43" w:rsidRPr="006568EC" w:rsidRDefault="00C94C43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C94C43" w:rsidRPr="006568EC" w:rsidRDefault="00C94C43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166F3D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</w:t>
            </w:r>
            <w:r w:rsidR="002B05B3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Investigate active </w:t>
            </w:r>
            <w:proofErr w:type="spellStart"/>
            <w:r w:rsidR="002B05B3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maths</w:t>
            </w:r>
            <w:proofErr w:type="spellEnd"/>
            <w:r w:rsidR="002B05B3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/active literacy through the use of </w:t>
            </w: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raccoon</w:t>
            </w:r>
            <w:r w:rsidR="002B05B3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circles</w:t>
            </w: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166F3D" w:rsidRPr="006568EC" w:rsidRDefault="00166F3D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166F3D" w:rsidRPr="006568EC" w:rsidRDefault="00166F3D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166F3D" w:rsidRPr="006568EC" w:rsidRDefault="00166F3D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166F3D" w:rsidRPr="006568EC" w:rsidRDefault="00C94C4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Membership of the Youth Trust to continue to upskill subject leader and teachers and attendance at conference. </w:t>
            </w:r>
          </w:p>
          <w:p w:rsidR="00C94C43" w:rsidRPr="006568EC" w:rsidRDefault="00C94C4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C94C43" w:rsidRPr="006568EC" w:rsidRDefault="00C94C4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2 </w:t>
            </w:r>
            <w:proofErr w:type="spellStart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days</w:t>
            </w:r>
            <w:proofErr w:type="spellEnd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supply cover to attend conference</w:t>
            </w:r>
          </w:p>
          <w:p w:rsidR="00166F3D" w:rsidRPr="006568EC" w:rsidRDefault="00166F3D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166F3D" w:rsidRPr="006568EC" w:rsidRDefault="00166F3D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Development of notice boards in school to raise the profile of PE and School Sport for all visitors and pupils – achievement notice boards.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Celebration assemblies at both schools to recognise and reward achievement in PE and school sport.</w:t>
            </w:r>
          </w:p>
        </w:tc>
        <w:tc>
          <w:tcPr>
            <w:tcW w:w="1974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lastRenderedPageBreak/>
              <w:t>Co-</w:t>
            </w:r>
            <w:proofErr w:type="spellStart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ordinator</w:t>
            </w:r>
            <w:proofErr w:type="spellEnd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time/sports apprentice</w:t>
            </w: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4364B0" w:rsidRPr="006568EC" w:rsidRDefault="004364B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Arena membership</w:t>
            </w: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C94C43" w:rsidRPr="006568EC" w:rsidRDefault="00C94C4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C94C43" w:rsidRPr="006568EC" w:rsidRDefault="00C94C4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C94C43" w:rsidRPr="006568EC" w:rsidRDefault="00C94C4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C94C4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£50 </w:t>
            </w:r>
            <w:proofErr w:type="spellStart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maths</w:t>
            </w:r>
            <w:proofErr w:type="spellEnd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pack</w:t>
            </w:r>
          </w:p>
          <w:p w:rsidR="00C94C43" w:rsidRPr="006568EC" w:rsidRDefault="00C94C4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£75 – training</w:t>
            </w:r>
          </w:p>
          <w:p w:rsidR="00C94C43" w:rsidRPr="006568EC" w:rsidRDefault="00C94C4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C94C43" w:rsidRPr="006568EC" w:rsidRDefault="00C94C4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166F3D" w:rsidRPr="006568EC" w:rsidRDefault="00C94C4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£700 YST membership</w:t>
            </w:r>
          </w:p>
          <w:p w:rsidR="00166F3D" w:rsidRPr="006568EC" w:rsidRDefault="00166F3D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166F3D" w:rsidRPr="006568EC" w:rsidRDefault="00166F3D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166F3D" w:rsidRPr="006568EC" w:rsidRDefault="006568EC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£490</w:t>
            </w:r>
          </w:p>
          <w:p w:rsidR="00166F3D" w:rsidRPr="006568EC" w:rsidRDefault="00166F3D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C94C43" w:rsidRPr="006568EC" w:rsidRDefault="00C94C43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Resources 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6568EC" w:rsidRDefault="00C4295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15 </w:t>
            </w:r>
            <w:r w:rsidR="002B05B3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Playground leaders delivering activities on a daily basis raising the profile of physical activity.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C4295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8 pupils a member of the Sports council. P</w:t>
            </w:r>
            <w:r w:rsidR="002B05B3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upils being given the opportunity to make key decisions about PE and School Sport within the school which has raised the profile of PE and school sport.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Celebration assemblies delivered</w:t>
            </w:r>
            <w:r w:rsidR="00C42950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once a half term</w:t>
            </w: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with a focus on achievement in PE and school sport which has raised profile with parents and pupils.</w:t>
            </w:r>
          </w:p>
        </w:tc>
        <w:tc>
          <w:tcPr>
            <w:tcW w:w="4430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Continue to provide sports leadership opportunities for children.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Continue to develop and extend opportunities for the sports council whole school.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Continue to up skill staff in the delivery of active classrooms and learning in the outdoors.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Continue to find interesting and innovative ways of celebrating sports achievement.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6568EC" w:rsidRPr="006568EC" w:rsidTr="002E1833">
        <w:trPr>
          <w:trHeight w:val="598"/>
          <w:jc w:val="center"/>
        </w:trPr>
        <w:tc>
          <w:tcPr>
            <w:tcW w:w="16160" w:type="dxa"/>
            <w:gridSpan w:val="4"/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color w:val="000000" w:themeColor="text1"/>
              </w:rPr>
              <w:br w:type="page"/>
            </w: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Key Indicator 3 : </w:t>
            </w:r>
            <w:r w:rsidRPr="006568EC"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  <w:t xml:space="preserve"> Increased confidence, knowledge and skills of all staff in teaching PE and sport</w:t>
            </w:r>
          </w:p>
        </w:tc>
      </w:tr>
      <w:tr w:rsidR="006568EC" w:rsidRPr="006568EC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Sustainability and next steps</w:t>
            </w:r>
          </w:p>
        </w:tc>
      </w:tr>
      <w:tr w:rsidR="006568EC" w:rsidRPr="006568EC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CPD training for staff to include gym</w:t>
            </w:r>
            <w:r w:rsidR="000155A7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,</w:t>
            </w: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</w:t>
            </w:r>
            <w:r w:rsidR="00C42950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dance, swimming and other courses</w:t>
            </w: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75240" w:rsidRPr="006568EC" w:rsidRDefault="0027524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75240" w:rsidRPr="006568EC" w:rsidRDefault="0027524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7524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1 member</w:t>
            </w:r>
            <w:r w:rsidR="002B05B3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of staff to attend W</w:t>
            </w:r>
            <w:r w:rsidR="000155A7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ild T</w:t>
            </w:r>
            <w:r w:rsidR="002B05B3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ribe outdoor learning training to develop skills in the delivery of outdoor learning.</w:t>
            </w: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Attendance at the </w:t>
            </w:r>
            <w:proofErr w:type="spellStart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sugarsmart</w:t>
            </w:r>
            <w:proofErr w:type="spellEnd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conference to upskill staff on requirements of the sugar tax levy.</w:t>
            </w: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C42950" w:rsidRPr="006568EC" w:rsidRDefault="00C42950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C42950" w:rsidRPr="006568EC" w:rsidRDefault="00C42950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C42950" w:rsidRPr="006568EC" w:rsidRDefault="00C42950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C42950" w:rsidRPr="006568EC" w:rsidRDefault="00C42950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Employment of a specialist coaches and a sports apprentice to upskill staff and deliver PE and school sport.</w:t>
            </w:r>
            <w:r w:rsidR="00275240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(Pirates and Plymouth Argyle)</w:t>
            </w: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275240" w:rsidRPr="006568EC" w:rsidRDefault="00275240" w:rsidP="00275240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lastRenderedPageBreak/>
              <w:t xml:space="preserve">Membership of the Youth Trust to continue to upskill subject leader and teachers and attendance at conference. </w:t>
            </w:r>
          </w:p>
          <w:p w:rsidR="00275240" w:rsidRPr="006568EC" w:rsidRDefault="00275240" w:rsidP="00275240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75240" w:rsidRPr="006568EC" w:rsidRDefault="00275240" w:rsidP="00275240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2 </w:t>
            </w:r>
            <w:proofErr w:type="spellStart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days</w:t>
            </w:r>
            <w:proofErr w:type="spellEnd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supply cover to attend conference</w:t>
            </w:r>
          </w:p>
          <w:p w:rsidR="002B05B3" w:rsidRPr="006568EC" w:rsidRDefault="002B05B3" w:rsidP="004364B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lastRenderedPageBreak/>
              <w:t>Arena membership</w:t>
            </w:r>
          </w:p>
          <w:p w:rsidR="002B05B3" w:rsidRPr="006568EC" w:rsidRDefault="00C94C4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£425</w:t>
            </w: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75240" w:rsidRPr="006568EC" w:rsidRDefault="0027524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75240" w:rsidRPr="006568EC" w:rsidRDefault="0027524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W</w:t>
            </w:r>
            <w:r w:rsidR="000155A7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ild T</w:t>
            </w:r>
            <w:r w:rsidR="00C94C43"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ribe course x 1</w:t>
            </w:r>
          </w:p>
          <w:p w:rsidR="002B05B3" w:rsidRPr="006568EC" w:rsidRDefault="0027524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£235</w:t>
            </w: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  <w:t>Supply cover x 2 days - £</w:t>
            </w:r>
            <w:r w:rsidR="006568EC" w:rsidRPr="006568EC"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  <w:t>490</w:t>
            </w: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Arena membership</w:t>
            </w: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2B05B3" w:rsidRPr="006568EC" w:rsidRDefault="006568EC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£850</w:t>
            </w:r>
          </w:p>
          <w:p w:rsidR="00275240" w:rsidRPr="006568EC" w:rsidRDefault="00275240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275240" w:rsidRPr="006568EC" w:rsidRDefault="00275240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275240" w:rsidRPr="006568EC" w:rsidRDefault="00275240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275240" w:rsidRPr="006568EC" w:rsidRDefault="00275240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275240" w:rsidRPr="006568EC" w:rsidRDefault="00275240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275240" w:rsidRPr="006568EC" w:rsidRDefault="00275240" w:rsidP="0027524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£700 YST membership</w:t>
            </w:r>
          </w:p>
          <w:p w:rsidR="00275240" w:rsidRPr="006568EC" w:rsidRDefault="00275240" w:rsidP="0027524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75240" w:rsidRPr="006568EC" w:rsidRDefault="00275240" w:rsidP="0027524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75240" w:rsidRPr="006568EC" w:rsidRDefault="006568EC" w:rsidP="0027524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£490</w:t>
            </w:r>
          </w:p>
          <w:p w:rsidR="00275240" w:rsidRPr="006568EC" w:rsidRDefault="00275240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 xml:space="preserve">Inclusive PE curriculum which up skills teachers and pupils. </w:t>
            </w:r>
          </w:p>
          <w:p w:rsidR="00C42950" w:rsidRPr="006568EC" w:rsidRDefault="00C4295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 staff trained in gym and dance.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Coaches used as role models to target pupil groups. More  children encouraged to attend after school clubs 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C42950" w:rsidRPr="006568EC" w:rsidRDefault="00C4295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C42950" w:rsidRPr="006568EC" w:rsidRDefault="00C4295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Fluency, consistency and broad curriculum coverage achieved through the delivery of a </w:t>
            </w:r>
            <w:r w:rsidR="004364B0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</w:t>
            </w: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omprehensive high quality PE curriculum.</w:t>
            </w: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Children understand where they are in their learning and what their next steps are.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Parents are aware of the progress their children are making in PE and school sport.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Build into future inset training whole school training in PE and school sport.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Staff to deliver inset training to whole school on key elements.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Continue to support the development of subject leadership whole school.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Continue to provide existing staff with the opportunity to be upskilled in PE and school sport.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Opportunities created for PE knowledge to be shared whole school.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75240" w:rsidRPr="006568EC" w:rsidRDefault="0027524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75240" w:rsidRPr="006568EC" w:rsidRDefault="0027524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75240" w:rsidRPr="006568EC" w:rsidRDefault="0027524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75240" w:rsidRPr="006568EC" w:rsidRDefault="0027524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75240" w:rsidRPr="006568EC" w:rsidRDefault="0027524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75240" w:rsidRPr="006568EC" w:rsidRDefault="0027524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75240" w:rsidRPr="006568EC" w:rsidRDefault="0027524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75240" w:rsidRPr="006568EC" w:rsidRDefault="0027524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6568EC" w:rsidRPr="006568EC" w:rsidTr="002E1833">
        <w:trPr>
          <w:trHeight w:val="578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lastRenderedPageBreak/>
              <w:t xml:space="preserve">Key Indicator 4 : </w:t>
            </w:r>
            <w:r w:rsidRPr="006568EC"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  <w:t>Broader experience of a range of sports and activities offered to all pupils</w:t>
            </w:r>
          </w:p>
        </w:tc>
      </w:tr>
      <w:tr w:rsidR="006568EC" w:rsidRPr="006568EC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Sustainability and next steps</w:t>
            </w:r>
          </w:p>
        </w:tc>
      </w:tr>
      <w:tr w:rsidR="006568EC" w:rsidRPr="006568EC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2B05B3" w:rsidRPr="006568EC" w:rsidRDefault="0027524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Investigate look at alternative sports/</w:t>
            </w:r>
            <w:proofErr w:type="gramStart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school ??</w:t>
            </w:r>
            <w:proofErr w:type="gramEnd"/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</w:p>
          <w:p w:rsidR="002B05B3" w:rsidRPr="006568EC" w:rsidRDefault="00275240" w:rsidP="00972972">
            <w:pPr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Set up </w:t>
            </w:r>
            <w:r w:rsidR="002B05B3" w:rsidRPr="006568EC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 Gymnastics </w:t>
            </w:r>
            <w:r w:rsidRPr="006568EC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club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75240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After school </w:t>
            </w:r>
            <w:r w:rsidR="002B05B3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club set up to engaged children who do not engage in team sports.</w:t>
            </w: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– Plymouth argyle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2B05B3" w:rsidRPr="006568EC" w:rsidRDefault="00275240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Watersports</w:t>
            </w:r>
            <w:proofErr w:type="spellEnd"/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camps </w:t>
            </w:r>
            <w:proofErr w:type="spellStart"/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ect</w:t>
            </w:r>
            <w:proofErr w:type="spellEnd"/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2B05B3" w:rsidRPr="006568EC" w:rsidRDefault="0027524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£160 arena team building</w:t>
            </w:r>
          </w:p>
          <w:p w:rsidR="002B05B3" w:rsidRPr="006568E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6568EC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£480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6568EC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£300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Successful day delivered and now xx sport is going to be developed as an after school club.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Increase </w:t>
            </w:r>
            <w:r w:rsidR="00C42950"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10</w:t>
            </w: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% of disengaged pupils now involved in sporting activities on a regular basis.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4364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New club set up to engage children who prefer non games based sports. Increase in the number of girls attending an after school club.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Continue to broaden the range of alternative sports delivered.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Wider range of opportunities will continue to be offered to engage disengaged pupils.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Needs of target groups continue to be addressed.</w:t>
            </w:r>
          </w:p>
          <w:p w:rsidR="002B05B3" w:rsidRPr="006568EC" w:rsidRDefault="002B05B3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6568EC" w:rsidRPr="006568EC" w:rsidTr="002E1833">
        <w:trPr>
          <w:trHeight w:val="581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lastRenderedPageBreak/>
              <w:t xml:space="preserve">Key Indicator 5 : </w:t>
            </w:r>
            <w:r w:rsidRPr="006568EC">
              <w:rPr>
                <w:rFonts w:ascii="Century Gothic" w:eastAsia="Calibri" w:hAnsi="Century Gothic" w:cs="Calibri"/>
                <w:b/>
                <w:color w:val="000000" w:themeColor="text1"/>
                <w:sz w:val="24"/>
                <w:lang w:val="en-US"/>
              </w:rPr>
              <w:t>Increased participation in competitive sport</w:t>
            </w:r>
          </w:p>
        </w:tc>
      </w:tr>
      <w:tr w:rsidR="006568EC" w:rsidRPr="006568EC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2B05B3" w:rsidRPr="006568EC" w:rsidRDefault="002B05B3" w:rsidP="002E1833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Sustainability and next steps</w:t>
            </w:r>
          </w:p>
        </w:tc>
      </w:tr>
      <w:tr w:rsidR="006568EC" w:rsidRPr="006568EC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735D37" w:rsidRPr="006568EC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To compete in the </w:t>
            </w:r>
            <w:proofErr w:type="gramStart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xxx  cluster</w:t>
            </w:r>
            <w:proofErr w:type="gramEnd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competitions</w:t>
            </w:r>
          </w:p>
          <w:p w:rsidR="00735D37" w:rsidRPr="006568EC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735D37" w:rsidRPr="006568EC" w:rsidRDefault="0027524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X </w:t>
            </w:r>
            <w:proofErr w:type="gramStart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country ????</w:t>
            </w:r>
            <w:proofErr w:type="gramEnd"/>
          </w:p>
          <w:p w:rsidR="004364B0" w:rsidRPr="006568EC" w:rsidRDefault="004364B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735D37" w:rsidRPr="006568EC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Transport to events and competitions</w:t>
            </w:r>
          </w:p>
          <w:p w:rsidR="00735D37" w:rsidRPr="006568EC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Kwik cricket comp</w:t>
            </w:r>
          </w:p>
          <w:p w:rsidR="00735D37" w:rsidRPr="006568EC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735D37" w:rsidRPr="006568EC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Investigate entry into open level 2 competitions.</w:t>
            </w:r>
          </w:p>
          <w:p w:rsidR="00735D37" w:rsidRPr="006568EC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735D37" w:rsidRPr="006568EC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Introduce Arena monthly challenge.</w:t>
            </w:r>
          </w:p>
          <w:p w:rsidR="00735D37" w:rsidRPr="006568EC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:rsidR="00735D37" w:rsidRPr="006568EC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Intra competitions</w:t>
            </w:r>
          </w:p>
          <w:p w:rsidR="00735D37" w:rsidRPr="006568EC" w:rsidRDefault="00735D37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735D37" w:rsidRPr="006568EC" w:rsidRDefault="0027524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 </w:t>
            </w:r>
          </w:p>
          <w:p w:rsidR="00735D37" w:rsidRPr="006568EC" w:rsidRDefault="00735D37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735D37" w:rsidRPr="006568EC" w:rsidRDefault="00735D37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4364B0" w:rsidRPr="006568EC" w:rsidRDefault="004364B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735D37" w:rsidRPr="006568EC" w:rsidRDefault="006568EC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£500</w:t>
            </w:r>
          </w:p>
          <w:p w:rsidR="00735D37" w:rsidRPr="006568EC" w:rsidRDefault="00735D37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735D37" w:rsidRPr="006568EC" w:rsidRDefault="00735D37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Working in partnership to increase participation and success in competition.</w:t>
            </w:r>
          </w:p>
          <w:p w:rsidR="00735D37" w:rsidRPr="006568EC" w:rsidRDefault="00735D37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735D37" w:rsidRPr="006568EC" w:rsidRDefault="00735D37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% increase in the numbers of pupils participating in competitive opportunities within school.</w:t>
            </w:r>
          </w:p>
          <w:p w:rsidR="00735D37" w:rsidRPr="006568EC" w:rsidRDefault="00735D37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735D37" w:rsidRPr="006568EC" w:rsidRDefault="00735D37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% increase in the numbers of pupils participating in competitive opportunities against other schools.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735D37" w:rsidRPr="006568EC" w:rsidRDefault="00735D37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Year on year increase of the number of children taking part in competition.</w:t>
            </w:r>
          </w:p>
          <w:p w:rsidR="00735D37" w:rsidRPr="006568EC" w:rsidRDefault="00735D37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735D37" w:rsidRPr="006568EC" w:rsidRDefault="00735D37" w:rsidP="0097297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% increase in the number of children taking part in level 2 and 3 competitions.</w:t>
            </w:r>
          </w:p>
        </w:tc>
      </w:tr>
      <w:tr w:rsidR="006568EC" w:rsidRPr="006568EC" w:rsidTr="00735D37">
        <w:trPr>
          <w:jc w:val="center"/>
        </w:trPr>
        <w:tc>
          <w:tcPr>
            <w:tcW w:w="6259" w:type="dxa"/>
          </w:tcPr>
          <w:p w:rsidR="00735D37" w:rsidRPr="006568EC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Swimming </w:t>
            </w:r>
            <w:proofErr w:type="spellStart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programme</w:t>
            </w:r>
            <w:proofErr w:type="spellEnd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to support an increase in the number of Year 5/6 who can swim 25m.</w:t>
            </w:r>
          </w:p>
        </w:tc>
        <w:tc>
          <w:tcPr>
            <w:tcW w:w="1974" w:type="dxa"/>
          </w:tcPr>
          <w:p w:rsidR="00735D37" w:rsidRPr="006568EC" w:rsidRDefault="006568EC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£250</w:t>
            </w:r>
          </w:p>
        </w:tc>
        <w:tc>
          <w:tcPr>
            <w:tcW w:w="3497" w:type="dxa"/>
          </w:tcPr>
          <w:p w:rsidR="00735D37" w:rsidRPr="006568EC" w:rsidRDefault="00735D37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Xx increase in the number of children who can swim 25 metres.</w:t>
            </w:r>
          </w:p>
        </w:tc>
        <w:tc>
          <w:tcPr>
            <w:tcW w:w="4430" w:type="dxa"/>
          </w:tcPr>
          <w:p w:rsidR="00735D37" w:rsidRPr="006568EC" w:rsidRDefault="00735D37" w:rsidP="004364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Introduce the ‘learn to swim’ programme earlier in the school to ensure more children can swim 25 metres by Year 6.</w:t>
            </w:r>
          </w:p>
        </w:tc>
      </w:tr>
      <w:tr w:rsidR="006568EC" w:rsidRPr="006568EC" w:rsidTr="00735D37">
        <w:trPr>
          <w:jc w:val="center"/>
        </w:trPr>
        <w:tc>
          <w:tcPr>
            <w:tcW w:w="6259" w:type="dxa"/>
          </w:tcPr>
          <w:p w:rsidR="00275240" w:rsidRPr="006568EC" w:rsidRDefault="0027524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Rookie Lifeguard </w:t>
            </w:r>
            <w:proofErr w:type="gramStart"/>
            <w:r w:rsidRPr="006568E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award ??</w:t>
            </w:r>
            <w:proofErr w:type="gramEnd"/>
          </w:p>
          <w:p w:rsidR="00275240" w:rsidRPr="006568EC" w:rsidRDefault="0027524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</w:tc>
        <w:tc>
          <w:tcPr>
            <w:tcW w:w="1974" w:type="dxa"/>
          </w:tcPr>
          <w:p w:rsidR="00275240" w:rsidRPr="006568EC" w:rsidRDefault="006568EC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568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£250</w:t>
            </w:r>
          </w:p>
        </w:tc>
        <w:tc>
          <w:tcPr>
            <w:tcW w:w="3497" w:type="dxa"/>
          </w:tcPr>
          <w:p w:rsidR="00275240" w:rsidRPr="006568EC" w:rsidRDefault="00275240" w:rsidP="0097297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4430" w:type="dxa"/>
          </w:tcPr>
          <w:p w:rsidR="00275240" w:rsidRPr="006568EC" w:rsidRDefault="00275240" w:rsidP="004364B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6160" w:type="dxa"/>
        <w:tblInd w:w="-27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6"/>
        <w:gridCol w:w="4394"/>
      </w:tblGrid>
      <w:tr w:rsidR="00C42950" w:rsidTr="00C42950">
        <w:trPr>
          <w:trHeight w:val="400"/>
        </w:trPr>
        <w:tc>
          <w:tcPr>
            <w:tcW w:w="11766" w:type="dxa"/>
          </w:tcPr>
          <w:p w:rsidR="00C42950" w:rsidRDefault="00C42950" w:rsidP="000D535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4394" w:type="dxa"/>
          </w:tcPr>
          <w:p w:rsidR="00C42950" w:rsidRDefault="00C42950" w:rsidP="000D535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C42950" w:rsidTr="00C42950">
        <w:trPr>
          <w:trHeight w:val="1100"/>
        </w:trPr>
        <w:tc>
          <w:tcPr>
            <w:tcW w:w="11766" w:type="dxa"/>
          </w:tcPr>
          <w:p w:rsidR="00C42950" w:rsidRDefault="00C42950" w:rsidP="000D5351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4394" w:type="dxa"/>
          </w:tcPr>
          <w:p w:rsidR="00C42950" w:rsidRDefault="001B471F" w:rsidP="000D535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100</w:t>
            </w:r>
            <w:r w:rsidR="00C42950">
              <w:rPr>
                <w:color w:val="231F20"/>
                <w:sz w:val="26"/>
              </w:rPr>
              <w:t>%</w:t>
            </w:r>
          </w:p>
        </w:tc>
      </w:tr>
      <w:tr w:rsidR="00C42950" w:rsidTr="00C42950">
        <w:trPr>
          <w:trHeight w:val="1280"/>
        </w:trPr>
        <w:tc>
          <w:tcPr>
            <w:tcW w:w="11766" w:type="dxa"/>
          </w:tcPr>
          <w:p w:rsidR="00C42950" w:rsidRDefault="00C42950" w:rsidP="000D5351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lastRenderedPageBreak/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4394" w:type="dxa"/>
          </w:tcPr>
          <w:p w:rsidR="00C42950" w:rsidRDefault="001B471F" w:rsidP="000D535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100%</w:t>
            </w:r>
          </w:p>
        </w:tc>
      </w:tr>
      <w:tr w:rsidR="00C42950" w:rsidTr="00C42950">
        <w:trPr>
          <w:trHeight w:val="1200"/>
        </w:trPr>
        <w:tc>
          <w:tcPr>
            <w:tcW w:w="11766" w:type="dxa"/>
          </w:tcPr>
          <w:p w:rsidR="00C42950" w:rsidRDefault="00C42950" w:rsidP="000D5351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4394" w:type="dxa"/>
          </w:tcPr>
          <w:p w:rsidR="00C42950" w:rsidRDefault="001B471F" w:rsidP="000D5351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100</w:t>
            </w:r>
            <w:r w:rsidR="00C42950">
              <w:rPr>
                <w:color w:val="231F20"/>
                <w:sz w:val="26"/>
              </w:rPr>
              <w:t>%</w:t>
            </w:r>
            <w:r>
              <w:rPr>
                <w:color w:val="231F20"/>
                <w:sz w:val="26"/>
              </w:rPr>
              <w:t xml:space="preserve"> Tread water.</w:t>
            </w:r>
          </w:p>
          <w:p w:rsidR="001B471F" w:rsidRDefault="001B471F" w:rsidP="000D535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No specific training other than Local Authority Swimming  Pool.</w:t>
            </w:r>
          </w:p>
        </w:tc>
      </w:tr>
      <w:tr w:rsidR="00C42950" w:rsidTr="00C42950">
        <w:trPr>
          <w:trHeight w:val="1220"/>
        </w:trPr>
        <w:tc>
          <w:tcPr>
            <w:tcW w:w="11766" w:type="dxa"/>
          </w:tcPr>
          <w:p w:rsidR="00C42950" w:rsidRDefault="00C42950" w:rsidP="000D5351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4394" w:type="dxa"/>
          </w:tcPr>
          <w:p w:rsidR="00C42950" w:rsidRDefault="00C42950" w:rsidP="000D535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No</w:t>
            </w:r>
          </w:p>
        </w:tc>
      </w:tr>
    </w:tbl>
    <w:tbl>
      <w:tblPr>
        <w:tblStyle w:val="TableGrid"/>
        <w:tblW w:w="16160" w:type="dxa"/>
        <w:jc w:val="center"/>
        <w:tblLook w:val="04A0" w:firstRow="1" w:lastRow="0" w:firstColumn="1" w:lastColumn="0" w:noHBand="0" w:noVBand="1"/>
      </w:tblPr>
      <w:tblGrid>
        <w:gridCol w:w="5386"/>
        <w:gridCol w:w="5387"/>
        <w:gridCol w:w="5387"/>
      </w:tblGrid>
      <w:tr w:rsidR="00735D37" w:rsidRPr="00D86C78" w:rsidTr="00735D37">
        <w:trPr>
          <w:trHeight w:val="868"/>
          <w:jc w:val="center"/>
        </w:trPr>
        <w:tc>
          <w:tcPr>
            <w:tcW w:w="5386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735D37" w:rsidRPr="00735D37" w:rsidRDefault="006568EC" w:rsidP="00735D37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Total funding - £16,690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735D37" w:rsidRPr="00735D37" w:rsidRDefault="00735D37" w:rsidP="00735D37">
            <w:pPr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735D37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Total fundi</w:t>
            </w:r>
            <w:r w:rsidR="00275240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ng allocated to date – </w:t>
            </w:r>
            <w:r w:rsidRPr="00735D37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         </w:t>
            </w:r>
            <w:r w:rsidR="006568EC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£14474</w:t>
            </w:r>
            <w:r w:rsidRPr="00735D37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735D37" w:rsidRPr="00735D37" w:rsidRDefault="00735D37" w:rsidP="00735D37">
            <w:pPr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735D37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Total funding to be allocated</w:t>
            </w:r>
            <w:r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 </w:t>
            </w:r>
            <w:r w:rsidR="00275240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- </w:t>
            </w:r>
            <w:r w:rsidR="006568EC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£2216</w:t>
            </w:r>
          </w:p>
        </w:tc>
      </w:tr>
    </w:tbl>
    <w:p w:rsidR="009226B5" w:rsidRPr="00A31A3F" w:rsidRDefault="009226B5">
      <w:pPr>
        <w:rPr>
          <w:rFonts w:ascii="Century Gothic" w:hAnsi="Century Gothic"/>
          <w:b/>
          <w:sz w:val="10"/>
          <w:szCs w:val="56"/>
        </w:rPr>
      </w:pPr>
    </w:p>
    <w:sectPr w:rsidR="009226B5" w:rsidRPr="00A31A3F" w:rsidSect="00A31A3F">
      <w:headerReference w:type="default" r:id="rId8"/>
      <w:pgSz w:w="16838" w:h="11906" w:orient="landscape"/>
      <w:pgMar w:top="1440" w:right="678" w:bottom="284" w:left="567" w:header="14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7EE" w:rsidRDefault="00C827EE" w:rsidP="00D86C78">
      <w:pPr>
        <w:spacing w:after="0" w:line="240" w:lineRule="auto"/>
      </w:pPr>
      <w:r>
        <w:separator/>
      </w:r>
    </w:p>
  </w:endnote>
  <w:endnote w:type="continuationSeparator" w:id="0">
    <w:p w:rsidR="00C827EE" w:rsidRDefault="00C827EE" w:rsidP="00D8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7EE" w:rsidRDefault="00C827EE" w:rsidP="00D86C78">
      <w:pPr>
        <w:spacing w:after="0" w:line="240" w:lineRule="auto"/>
      </w:pPr>
      <w:r>
        <w:separator/>
      </w:r>
    </w:p>
  </w:footnote>
  <w:footnote w:type="continuationSeparator" w:id="0">
    <w:p w:rsidR="00C827EE" w:rsidRDefault="00C827EE" w:rsidP="00D8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3"/>
    </w:tblGrid>
    <w:tr w:rsidR="00D86C78" w:rsidTr="002E1833">
      <w:trPr>
        <w:trHeight w:val="1561"/>
      </w:trPr>
      <w:tc>
        <w:tcPr>
          <w:tcW w:w="15809" w:type="dxa"/>
          <w:vAlign w:val="center"/>
        </w:tcPr>
        <w:p w:rsidR="00D86C78" w:rsidRDefault="00D86C78" w:rsidP="00D86C78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788AF0E" wp14:editId="71B07CDB">
                <wp:extent cx="2158409" cy="799913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ena-Logo-HighR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203" cy="802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86C78" w:rsidRDefault="00D86C78" w:rsidP="00A31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7B2F"/>
    <w:multiLevelType w:val="multilevel"/>
    <w:tmpl w:val="0A7465C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72259"/>
    <w:multiLevelType w:val="hybridMultilevel"/>
    <w:tmpl w:val="4FE8C6DC"/>
    <w:lvl w:ilvl="0" w:tplc="82EAE6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042A"/>
    <w:multiLevelType w:val="hybridMultilevel"/>
    <w:tmpl w:val="8008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9403E"/>
    <w:multiLevelType w:val="hybridMultilevel"/>
    <w:tmpl w:val="035AF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708D7"/>
    <w:multiLevelType w:val="hybridMultilevel"/>
    <w:tmpl w:val="9C366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B5"/>
    <w:rsid w:val="000155A7"/>
    <w:rsid w:val="00103477"/>
    <w:rsid w:val="00140458"/>
    <w:rsid w:val="00166F3D"/>
    <w:rsid w:val="00170A79"/>
    <w:rsid w:val="001B471F"/>
    <w:rsid w:val="001C56D1"/>
    <w:rsid w:val="00275240"/>
    <w:rsid w:val="002837E8"/>
    <w:rsid w:val="002A6680"/>
    <w:rsid w:val="002B05B3"/>
    <w:rsid w:val="002E1833"/>
    <w:rsid w:val="003623B7"/>
    <w:rsid w:val="00366C6D"/>
    <w:rsid w:val="004364B0"/>
    <w:rsid w:val="00563C54"/>
    <w:rsid w:val="00566E55"/>
    <w:rsid w:val="00610BB2"/>
    <w:rsid w:val="006568EC"/>
    <w:rsid w:val="007349A5"/>
    <w:rsid w:val="00735D37"/>
    <w:rsid w:val="008407B5"/>
    <w:rsid w:val="00854F08"/>
    <w:rsid w:val="00885161"/>
    <w:rsid w:val="0090136A"/>
    <w:rsid w:val="009226B5"/>
    <w:rsid w:val="009B36A8"/>
    <w:rsid w:val="009E290B"/>
    <w:rsid w:val="00A024E1"/>
    <w:rsid w:val="00A31A3F"/>
    <w:rsid w:val="00A4636E"/>
    <w:rsid w:val="00A94EA6"/>
    <w:rsid w:val="00B733DB"/>
    <w:rsid w:val="00BC3491"/>
    <w:rsid w:val="00C42950"/>
    <w:rsid w:val="00C827EE"/>
    <w:rsid w:val="00C94C43"/>
    <w:rsid w:val="00CC23B8"/>
    <w:rsid w:val="00D86C78"/>
    <w:rsid w:val="00E457AA"/>
    <w:rsid w:val="00E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D86CD0B-8001-4C8D-A823-004988B8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9A5"/>
    <w:rPr>
      <w:color w:val="006699"/>
      <w:u w:val="single"/>
    </w:rPr>
  </w:style>
  <w:style w:type="character" w:styleId="Strong">
    <w:name w:val="Strong"/>
    <w:basedOn w:val="DefaultParagraphFont"/>
    <w:uiPriority w:val="22"/>
    <w:qFormat/>
    <w:rsid w:val="007349A5"/>
    <w:rPr>
      <w:b/>
      <w:bCs/>
    </w:rPr>
  </w:style>
  <w:style w:type="paragraph" w:styleId="NormalWeb">
    <w:name w:val="Normal (Web)"/>
    <w:basedOn w:val="Normal"/>
    <w:uiPriority w:val="99"/>
    <w:unhideWhenUsed/>
    <w:rsid w:val="007349A5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349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78"/>
  </w:style>
  <w:style w:type="paragraph" w:styleId="Footer">
    <w:name w:val="footer"/>
    <w:basedOn w:val="Normal"/>
    <w:link w:val="Foot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78"/>
  </w:style>
  <w:style w:type="paragraph" w:styleId="BalloonText">
    <w:name w:val="Balloon Text"/>
    <w:basedOn w:val="Normal"/>
    <w:link w:val="BalloonTextChar"/>
    <w:uiPriority w:val="99"/>
    <w:semiHidden/>
    <w:unhideWhenUsed/>
    <w:rsid w:val="00D8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429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1FB4-FED8-4290-B417-1C3A642D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Callington Community College</Company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Mitchell</dc:creator>
  <cp:lastModifiedBy>Gemma Hicks</cp:lastModifiedBy>
  <cp:revision>2</cp:revision>
  <cp:lastPrinted>2017-12-05T10:08:00Z</cp:lastPrinted>
  <dcterms:created xsi:type="dcterms:W3CDTF">2018-04-16T13:26:00Z</dcterms:created>
  <dcterms:modified xsi:type="dcterms:W3CDTF">2018-04-16T13:26:00Z</dcterms:modified>
</cp:coreProperties>
</file>